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D4" w:rsidRDefault="00DC37D4"/>
    <w:p w:rsidR="002D6EF7" w:rsidRPr="002D6EF7" w:rsidRDefault="002D6EF7" w:rsidP="002D6EF7">
      <w:pPr>
        <w:jc w:val="both"/>
        <w:rPr>
          <w:b/>
        </w:rPr>
      </w:pPr>
      <w:bookmarkStart w:id="0" w:name="_GoBack"/>
      <w:r w:rsidRPr="002D6EF7">
        <w:rPr>
          <w:b/>
        </w:rPr>
        <w:t>Programação da manhã</w:t>
      </w:r>
    </w:p>
    <w:p w:rsidR="002D6EF7" w:rsidRDefault="002D6EF7" w:rsidP="002D6EF7">
      <w:pPr>
        <w:jc w:val="both"/>
      </w:pPr>
    </w:p>
    <w:p w:rsidR="002D6EF7" w:rsidRDefault="002D6EF7" w:rsidP="002D6EF7">
      <w:pPr>
        <w:jc w:val="both"/>
      </w:pPr>
      <w:r>
        <w:t xml:space="preserve">Após a mesa de abertura, a gerente de TI do Nota </w:t>
      </w:r>
      <w:proofErr w:type="spellStart"/>
      <w:r>
        <w:t>Control</w:t>
      </w:r>
      <w:proofErr w:type="spellEnd"/>
      <w:r>
        <w:t xml:space="preserve"> Tecnologia, Silvana Nascimento, palestrou sobre a utilização da tecnologia no cruzamento de dados e ações de fiscalização, destacando a importância de pensar soluções tecnológicas para apoiar e facilitar o trabalho dos fiscais. Foram apresentados cruzamentos e soluções bem-sucedidas que já foram aplicadas na prática em alguns municípios do estado. "O fisco possui algumas dificuldades que vão desde a falta de uma legislação específica que apoie a produtividade, até a lacuna em ferramentas de apoio", frisou Silvana. </w:t>
      </w:r>
    </w:p>
    <w:p w:rsidR="002D6EF7" w:rsidRDefault="002D6EF7" w:rsidP="002D6EF7">
      <w:pPr>
        <w:jc w:val="both"/>
      </w:pPr>
    </w:p>
    <w:p w:rsidR="002D6EF7" w:rsidRDefault="002D6EF7" w:rsidP="002D6EF7">
      <w:pPr>
        <w:jc w:val="both"/>
      </w:pPr>
      <w:r>
        <w:t xml:space="preserve">Em seguida, o consultor fiscal Roberto </w:t>
      </w:r>
      <w:proofErr w:type="spellStart"/>
      <w:r>
        <w:t>Tauil</w:t>
      </w:r>
      <w:proofErr w:type="spellEnd"/>
      <w:r>
        <w:t xml:space="preserve"> discorreu sobre as responsabilidades dos fiscais diante da Constituição Federal. “A fiscalização não pode estar subordinada a governos, os fiscais são funcionários do estado e devem estar imersos na realidade social brasileira’, afirmou </w:t>
      </w:r>
      <w:proofErr w:type="spellStart"/>
      <w:r>
        <w:t>Tauil</w:t>
      </w:r>
      <w:proofErr w:type="spellEnd"/>
      <w:r>
        <w:t>.</w:t>
      </w:r>
    </w:p>
    <w:p w:rsidR="002D6EF7" w:rsidRDefault="002D6EF7" w:rsidP="002D6EF7">
      <w:pPr>
        <w:jc w:val="both"/>
      </w:pPr>
    </w:p>
    <w:p w:rsidR="002D6EF7" w:rsidRPr="002D6EF7" w:rsidRDefault="002D6EF7" w:rsidP="002D6EF7">
      <w:pPr>
        <w:jc w:val="both"/>
        <w:rPr>
          <w:b/>
        </w:rPr>
      </w:pPr>
      <w:r w:rsidRPr="002D6EF7">
        <w:rPr>
          <w:b/>
        </w:rPr>
        <w:t>Programação da tarde</w:t>
      </w:r>
    </w:p>
    <w:p w:rsidR="002D6EF7" w:rsidRDefault="002D6EF7" w:rsidP="002D6EF7">
      <w:pPr>
        <w:jc w:val="both"/>
      </w:pPr>
    </w:p>
    <w:p w:rsidR="002D6EF7" w:rsidRDefault="002D6EF7" w:rsidP="002D6EF7">
      <w:pPr>
        <w:jc w:val="both"/>
      </w:pPr>
      <w:r>
        <w:t xml:space="preserve">A superintendente jurídica da Secretaria Municipal de Fazenda de Niterói, </w:t>
      </w:r>
      <w:proofErr w:type="spellStart"/>
      <w:r>
        <w:t>Denize</w:t>
      </w:r>
      <w:proofErr w:type="spellEnd"/>
      <w:r>
        <w:t xml:space="preserve"> Galvão, abriu o evento na parte da tarde e discorreu sobre a cobrança eficiente da dívida ativa, de forma a maximizar os resultados, além de destacar a execução fiscal e a questão dos leilões.</w:t>
      </w:r>
    </w:p>
    <w:p w:rsidR="002D6EF7" w:rsidRDefault="002D6EF7" w:rsidP="002D6EF7">
      <w:pPr>
        <w:jc w:val="both"/>
      </w:pPr>
      <w:r>
        <w:t xml:space="preserve">Na segunda palestra, o auditor fiscal da Receita Federal Vinícius </w:t>
      </w:r>
      <w:proofErr w:type="spellStart"/>
      <w:r>
        <w:t>Parucker</w:t>
      </w:r>
      <w:proofErr w:type="spellEnd"/>
      <w:r>
        <w:t xml:space="preserve"> da Silva </w:t>
      </w:r>
      <w:proofErr w:type="spellStart"/>
      <w:r>
        <w:t>Guarize</w:t>
      </w:r>
      <w:proofErr w:type="spellEnd"/>
      <w:r>
        <w:t xml:space="preserve"> apresentou uma visão geral do setor de serviços no Brasil e destacou o projeto "Nota Fiscal de Serviço Eletrônica Nacional" como auxiliador da gestão tributária no país. Segundo o Vinícius, o projeto busca simplificar e agilizar o serviço de emissão de notas ficais, por meio de um modelo integrado entre informações dos clientes e o banco de dados da administração tributária. </w:t>
      </w:r>
    </w:p>
    <w:p w:rsidR="002D6EF7" w:rsidRDefault="002D6EF7" w:rsidP="002D6EF7">
      <w:pPr>
        <w:jc w:val="both"/>
      </w:pPr>
    </w:p>
    <w:p w:rsidR="002D6EF7" w:rsidRDefault="002D6EF7" w:rsidP="002D6EF7">
      <w:pPr>
        <w:jc w:val="both"/>
      </w:pPr>
      <w:r>
        <w:t xml:space="preserve">Em seguida, o advogado e mestre em Direito Público Cláudio </w:t>
      </w:r>
      <w:proofErr w:type="spellStart"/>
      <w:r>
        <w:t>Farag</w:t>
      </w:r>
      <w:proofErr w:type="spellEnd"/>
      <w:r>
        <w:t xml:space="preserve"> palestrou sobre “A execução dos títulos executivos de ações coletivas de servidores e os novos modelos de tutela de direitos”. </w:t>
      </w:r>
      <w:proofErr w:type="spellStart"/>
      <w:r>
        <w:t>Farag</w:t>
      </w:r>
      <w:proofErr w:type="spellEnd"/>
      <w:r>
        <w:t xml:space="preserve"> discorreu sobre a categoria de auditor fiscal como carreira típica do estado e ressaltou a importância da união do grupo e o futuro da carreira no país. </w:t>
      </w:r>
    </w:p>
    <w:p w:rsidR="002D6EF7" w:rsidRDefault="002D6EF7" w:rsidP="002D6EF7">
      <w:pPr>
        <w:jc w:val="both"/>
      </w:pPr>
    </w:p>
    <w:p w:rsidR="002D6EF7" w:rsidRDefault="002D6EF7" w:rsidP="002D6EF7">
      <w:pPr>
        <w:jc w:val="both"/>
      </w:pPr>
      <w:r>
        <w:t xml:space="preserve">A auditora fiscal tributária de Duque de Caxias, Simone Goulart, também esteve presente no evento e apresentou os resultados da análise do controle e fiscalização da categoria de auditores fiscais do estado, obtidos por meio do Censo de 2019. A auditora destacou o valor da pesquisa para os 92 municípios do Rio de Janeiro e alertou sobre os problemas de infraestrutura, falta de ferramentas e treinamentos disponibilizados para a categoria. </w:t>
      </w:r>
    </w:p>
    <w:p w:rsidR="002D6EF7" w:rsidRDefault="002D6EF7" w:rsidP="002D6EF7">
      <w:pPr>
        <w:jc w:val="both"/>
      </w:pPr>
    </w:p>
    <w:p w:rsidR="002D6EF7" w:rsidRDefault="002D6EF7" w:rsidP="002D6EF7">
      <w:pPr>
        <w:jc w:val="both"/>
      </w:pPr>
      <w:r>
        <w:t xml:space="preserve">As discussões do primeiro dia foram concluídas com um debate sobre a Lei Orgânica da Administração Tributária (LOAT) e foi composto pelo analista de controle externo do Tribunal </w:t>
      </w:r>
      <w:r>
        <w:lastRenderedPageBreak/>
        <w:t xml:space="preserve">de Contas do Estado do Rio de Janeiro, atualmente cedido ao GAESF/MPRJ, Henrique Diniz; o vice-presidente regional da AFIMERJ e auditor fiscal tributário e subsecretário da Receita Municipal de Barra Mansa, Leonardo Pacheco Salazar; o auditor fiscal tributário de São Paulo, Rafael </w:t>
      </w:r>
      <w:proofErr w:type="spellStart"/>
      <w:r>
        <w:t>Aguirrezábal</w:t>
      </w:r>
      <w:proofErr w:type="spellEnd"/>
      <w:r>
        <w:t xml:space="preserve">; o auditor de tributos e superintendente da Administração Tributária de Goiânia, Lucas Morais e o auditor de Controle Externo do Tribunal de Contas do Estado do Rio de Janeiro, Leonardo Menezes. O debate teve enfoque na importância da LOAT para a autonomia financeira e administrativa dos municípios, a fim de melhorar a arrecadação e combater a sonegação. </w:t>
      </w:r>
    </w:p>
    <w:p w:rsidR="002D6EF7" w:rsidRDefault="002D6EF7" w:rsidP="002D6EF7">
      <w:pPr>
        <w:jc w:val="both"/>
      </w:pPr>
      <w:r>
        <w:t xml:space="preserve"> </w:t>
      </w:r>
    </w:p>
    <w:bookmarkEnd w:id="0"/>
    <w:p w:rsidR="002D6EF7" w:rsidRDefault="002D6EF7" w:rsidP="002D6EF7">
      <w:pPr>
        <w:jc w:val="both"/>
      </w:pPr>
    </w:p>
    <w:sectPr w:rsidR="002D6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F7"/>
    <w:rsid w:val="002D6EF7"/>
    <w:rsid w:val="00D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F26E"/>
  <w15:chartTrackingRefBased/>
  <w15:docId w15:val="{E1A3B34C-D801-4CEF-8E17-48B55AB5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Ignácio Cardoso Duran</dc:creator>
  <cp:keywords/>
  <dc:description/>
  <cp:lastModifiedBy>Sergio Ignácio Cardoso Duran</cp:lastModifiedBy>
  <cp:revision>1</cp:revision>
  <dcterms:created xsi:type="dcterms:W3CDTF">2019-10-11T17:25:00Z</dcterms:created>
  <dcterms:modified xsi:type="dcterms:W3CDTF">2019-10-11T17:26:00Z</dcterms:modified>
</cp:coreProperties>
</file>